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6.6.0.0 -->
  <w:body>
    <w:p>
      <w:pPr>
        <w:pStyle w:val="margin1"/>
        <w:bidi w:val="0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height:0.75pt;margin-left:0;margin-top:0;position:absolute;visibility:hidden;width:0.75pt;z-index:251658240" o:oleicon="f" stroked="f"/>
        </w:pict>
      </w:r>
      <w:r>
        <w:t>EMERGENCY OPERATIONS PLAN</w:t>
      </w:r>
    </w:p>
    <w:p>
      <w:pPr>
        <w:pStyle w:val="local1"/>
        <w:bidi w:val="0"/>
      </w:pPr>
      <w:r>
        <w:t>The Superintendent shall ensure updating of the District’s Eme</w:t>
      </w:r>
      <w:r>
        <w:t>r</w:t>
      </w:r>
      <w:r>
        <w:t>gency Operations Plan and ongoing staff training.</w:t>
      </w:r>
    </w:p>
    <w:p>
      <w:pPr>
        <w:pStyle w:val="margin1"/>
        <w:bidi w:val="0"/>
      </w:pPr>
      <w:r>
        <w:t>firearms</w:t>
      </w:r>
    </w:p>
    <w:p>
      <w:pPr>
        <w:pStyle w:val="margin2"/>
        <w:bidi w:val="0"/>
      </w:pPr>
      <w:r>
        <w:t>purpose</w:t>
      </w:r>
    </w:p>
    <w:p>
      <w:pPr>
        <w:pStyle w:val="local1"/>
        <w:bidi w:val="0"/>
      </w:pPr>
      <w:r>
        <w:t>Recognizing that District schools are located in a somewhat is</w:t>
      </w:r>
      <w:r>
        <w:t>o</w:t>
      </w:r>
      <w:r>
        <w:t>lated area and that response from emergency first responders, i</w:t>
      </w:r>
      <w:r>
        <w:t>n</w:t>
      </w:r>
      <w:r>
        <w:t>cluding law enforcement personnel, takes a minimum of approx</w:t>
      </w:r>
      <w:r>
        <w:t>i</w:t>
      </w:r>
      <w:r>
        <w:t>mately 30 minutes, the Board adopts the following policy to address concerns about effective and timely response to eme</w:t>
      </w:r>
      <w:r>
        <w:t>r</w:t>
      </w:r>
      <w:r>
        <w:t>gency situations at schools, including invasion of the schools by an armed outsider, hostage situations, students who are armed and posing a direct threat of physical harm to themselves or others, and similar circumstances.</w:t>
      </w:r>
    </w:p>
    <w:p>
      <w:pPr>
        <w:pStyle w:val="margin2"/>
        <w:bidi w:val="0"/>
      </w:pPr>
      <w:r>
        <w:t>authorization</w:t>
      </w:r>
    </w:p>
    <w:p>
      <w:pPr>
        <w:pStyle w:val="local1"/>
        <w:bidi w:val="0"/>
      </w:pPr>
      <w:r>
        <w:t>Pursuant to its authority under Texas Penal Code 46.03(a)(1), the Board may, from time to time, authorize specific school employees to possess certain firearms on school property, at school-sponsored or school-sanctioned events, and at Board mee</w:t>
      </w:r>
      <w:r>
        <w:t>t</w:t>
      </w:r>
      <w:r>
        <w:t>ings.  Specifically authorized individuals shall be approved by separate action of the Board.  The Board shall issue written a</w:t>
      </w:r>
      <w:r>
        <w:t>u</w:t>
      </w:r>
      <w:r>
        <w:t>thorization to approved employees.</w:t>
      </w:r>
    </w:p>
    <w:p>
      <w:pPr>
        <w:pStyle w:val="margin2"/>
        <w:bidi w:val="0"/>
      </w:pPr>
      <w:r>
        <w:t>concealed handgun licensees</w:t>
      </w:r>
    </w:p>
    <w:p>
      <w:pPr>
        <w:pStyle w:val="local1"/>
        <w:bidi w:val="0"/>
      </w:pPr>
      <w:r>
        <w:t>Only those school employees who have obtained and maintain a current license, in accordance with state law, to carry a concealed handgun are eligible to be authorized to possess a firearm on school property.</w:t>
      </w:r>
    </w:p>
    <w:p>
      <w:pPr>
        <w:pStyle w:val="margin2"/>
        <w:bidi w:val="0"/>
      </w:pPr>
      <w:r>
        <w:t>training</w:t>
      </w:r>
    </w:p>
    <w:p>
      <w:pPr>
        <w:pStyle w:val="local1"/>
        <w:bidi w:val="0"/>
      </w:pPr>
      <w:r>
        <w:t>Any school employee authorized to possess a firearm on school property shall be provided additional training in crisis intervention, management of hostage situations, and other training as the Board or designee may determine necessary or appropriate.</w:t>
      </w:r>
    </w:p>
    <w:p>
      <w:pPr>
        <w:pStyle w:val="margin2"/>
        <w:bidi w:val="0"/>
      </w:pPr>
      <w:r>
        <w:t>permitted ammunition</w:t>
      </w:r>
    </w:p>
    <w:p>
      <w:pPr>
        <w:pStyle w:val="local1"/>
        <w:bidi w:val="0"/>
      </w:pPr>
      <w:r>
        <w:t>Only frangible ammunition, i.e., ammunition designed to have r</w:t>
      </w:r>
      <w:r>
        <w:t>e</w:t>
      </w:r>
      <w:r>
        <w:t>duced ricochet hazard, will be permitted in firearms authorized to be on school property.</w:t>
      </w:r>
    </w:p>
    <w:sectPr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2240" w:h="15840" w:code="1"/>
      <w:pgMar w:top="2160" w:right="1440" w:bottom="1440" w:left="4248" w:header="360" w:footer="50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notTrueType/>
    <w:pitch w:val="default"/>
    <w:sig w:usb0="20007A87" w:usb1="80000000" w:usb2="00000008" w:usb3="00000000" w:csb0="000001FF" w:csb1="00000000"/>
  </w:font>
  <w:font w:name="Symbol">
    <w:panose1 w:val="05050102010706020507"/>
    <w:charset w:val="02"/>
    <w:family w:val="auto"/>
    <w:notTrueType/>
    <w:pitch w:val="default"/>
    <w:sig w:usb0="00000000" w:usb1="10000000" w:usb2="00000000" w:usb3="00000000" w:csb0="80000000" w:csb1="00000000"/>
  </w:font>
  <w:font w:name="Arial">
    <w:panose1 w:val="020B0604020202020204"/>
    <w:charset w:val="00"/>
    <w:family w:val="auto"/>
    <w:notTrueType/>
    <w:pitch w:val="default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bidi w:val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tblInd w:w="-2520" w:type="dxa"/>
      <w:tblCellMar>
        <w:top w:w="0" w:type="dxa"/>
        <w:left w:w="0" w:type="dxa"/>
        <w:bottom w:w="0" w:type="dxa"/>
        <w:right w:w="0" w:type="dxa"/>
      </w:tblCellMar>
      <w:tblLook w:val="00BF"/>
    </w:tblPr>
    <w:tblGrid>
      <w:gridCol w:w="3600"/>
      <w:gridCol w:w="2304"/>
      <w:gridCol w:w="3168"/>
    </w:tblGrid>
    <w:tr>
      <w:tblPrEx>
        <w:tblW w:w="9072" w:type="dxa"/>
        <w:tblInd w:w="-2520" w:type="dxa"/>
        <w:tblCellMar>
          <w:top w:w="0" w:type="dxa"/>
          <w:left w:w="0" w:type="dxa"/>
          <w:bottom w:w="0" w:type="dxa"/>
          <w:right w:w="0" w:type="dxa"/>
        </w:tblCellMar>
        <w:tblLook w:val="00BF"/>
      </w:tblPrEx>
      <w:trPr>
        <w:cantSplit/>
      </w:trPr>
      <w:tc>
        <w:tcPr>
          <w:tcW w:w="3600" w:type="dxa"/>
        </w:tcPr>
        <w:p>
          <w:pPr>
            <w:pStyle w:val="Footer"/>
            <w:bidi w:val="0"/>
          </w:pPr>
          <w:r>
            <w:t xml:space="preserve">DATE ISSUED: 10/31/2007  </w:t>
          </w:r>
        </w:p>
      </w:tc>
      <w:tc>
        <w:tcPr>
          <w:tcW w:w="2304" w:type="dxa"/>
          <w:vMerge w:val="restart"/>
        </w:tcPr>
        <w:p>
          <w:pPr>
            <w:pStyle w:val="Footer"/>
            <w:bidi w:val="0"/>
            <w:jc w:val="right"/>
          </w:pPr>
          <w:r>
            <w:fldChar w:fldCharType="begin"/>
          </w:r>
          <w:r>
            <w:instrText xml:space="preserve"> IF </w:instrTex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>
            <w:rPr>
              <w:noProof/>
            </w:rPr>
            <w:instrText>1</w:instrText>
          </w:r>
          <w:r>
            <w:fldChar w:fldCharType="end"/>
          </w:r>
          <w:r>
            <w:instrText xml:space="preserve"> = </w:instrText>
          </w:r>
          <w:r>
            <w:fldChar w:fldCharType="begin"/>
          </w:r>
          <w:r>
            <w:instrText xml:space="preserve"> NUM</w:instrText>
          </w:r>
          <w:r>
            <w:instrText>P</w:instrText>
          </w:r>
          <w:r>
            <w:instrText xml:space="preserve">AGES </w:instrText>
          </w:r>
          <w:r>
            <w:fldChar w:fldCharType="separate"/>
          </w:r>
          <w:r>
            <w:rPr>
              <w:noProof/>
            </w:rPr>
            <w:instrText>1</w:instrText>
          </w:r>
          <w:r>
            <w:fldChar w:fldCharType="end"/>
          </w:r>
          <w:r>
            <w:instrText xml:space="preserve"> "ADOPTED:" "" </w:instrText>
          </w:r>
          <w:r>
            <w:fldChar w:fldCharType="separate"/>
          </w:r>
          <w:r>
            <w:rPr>
              <w:noProof/>
            </w:rPr>
            <w:t>ADOPTED:</w:t>
          </w:r>
          <w:r>
            <w:fldChar w:fldCharType="end"/>
          </w:r>
        </w:p>
      </w:tc>
      <w:tc>
        <w:tcPr>
          <w:tcW w:w="3168" w:type="dxa"/>
        </w:tcPr>
        <w:p>
          <w:pPr>
            <w:pStyle w:val="Footer"/>
            <w:bidi w:val="0"/>
            <w:jc w:val="right"/>
          </w:pP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 xml:space="preserve"> NUMPAGES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>
      <w:tblPrEx>
        <w:tblW w:w="9072" w:type="dxa"/>
        <w:tblInd w:w="-2520" w:type="dxa"/>
        <w:tblCellMar>
          <w:top w:w="0" w:type="dxa"/>
          <w:left w:w="0" w:type="dxa"/>
          <w:bottom w:w="0" w:type="dxa"/>
          <w:right w:w="0" w:type="dxa"/>
        </w:tblCellMar>
        <w:tblLook w:val="00BF"/>
      </w:tblPrEx>
      <w:trPr>
        <w:cantSplit/>
      </w:trPr>
      <w:tc>
        <w:tcPr>
          <w:tcW w:w="3600" w:type="dxa"/>
        </w:tcPr>
        <w:p>
          <w:pPr>
            <w:pStyle w:val="Footer"/>
            <w:bidi w:val="0"/>
          </w:pPr>
          <w:r>
            <w:t>LDU 2007.04</w:t>
          </w:r>
        </w:p>
      </w:tc>
      <w:tc>
        <w:tcPr>
          <w:tcW w:w="2304" w:type="dxa"/>
          <w:vMerge/>
        </w:tcPr>
        <w:p>
          <w:pPr>
            <w:pStyle w:val="Footer"/>
            <w:bidi w:val="0"/>
          </w:pPr>
        </w:p>
      </w:tc>
      <w:tc>
        <w:tcPr>
          <w:tcW w:w="3168" w:type="dxa"/>
        </w:tcPr>
        <w:p>
          <w:pPr>
            <w:pStyle w:val="Footer"/>
            <w:bidi w:val="0"/>
          </w:pPr>
        </w:p>
      </w:tc>
    </w:tr>
    <w:tr>
      <w:tblPrEx>
        <w:tblW w:w="9072" w:type="dxa"/>
        <w:tblInd w:w="-2520" w:type="dxa"/>
        <w:tblCellMar>
          <w:top w:w="0" w:type="dxa"/>
          <w:left w:w="0" w:type="dxa"/>
          <w:bottom w:w="0" w:type="dxa"/>
          <w:right w:w="0" w:type="dxa"/>
        </w:tblCellMar>
        <w:tblLook w:val="00BF"/>
      </w:tblPrEx>
      <w:trPr>
        <w:cantSplit/>
      </w:trPr>
      <w:tc>
        <w:tcPr>
          <w:tcW w:w="3600" w:type="dxa"/>
        </w:tcPr>
        <w:p>
          <w:pPr>
            <w:pStyle w:val="Footer"/>
            <w:bidi w:val="0"/>
          </w:pPr>
          <w:r>
            <w:t>CKC(LOCAL)-X</w:t>
          </w:r>
        </w:p>
      </w:tc>
      <w:tc>
        <w:tcPr>
          <w:tcW w:w="2304" w:type="dxa"/>
          <w:vMerge/>
        </w:tcPr>
        <w:p>
          <w:pPr>
            <w:pStyle w:val="Footer"/>
            <w:bidi w:val="0"/>
          </w:pPr>
        </w:p>
      </w:tc>
      <w:tc>
        <w:tcPr>
          <w:tcW w:w="3168" w:type="dxa"/>
        </w:tcPr>
        <w:p>
          <w:pPr>
            <w:pStyle w:val="Footer"/>
            <w:bidi w:val="0"/>
          </w:pPr>
        </w:p>
      </w:tc>
    </w:tr>
  </w:tbl>
  <w:p>
    <w:pPr>
      <w:pStyle w:val="Footer"/>
      <w:bidi w:val="0"/>
      <w:spacing w:line="20" w:lineRule="exac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bidi w:val="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bidi w:val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tblInd w:w="-2520" w:type="dxa"/>
      <w:tblCellMar>
        <w:top w:w="0" w:type="dxa"/>
        <w:left w:w="0" w:type="dxa"/>
        <w:bottom w:w="0" w:type="dxa"/>
        <w:right w:w="0" w:type="dxa"/>
      </w:tblCellMar>
      <w:tblLook w:val="00BF"/>
    </w:tblPr>
    <w:tblGrid>
      <w:gridCol w:w="7488"/>
      <w:gridCol w:w="1584"/>
    </w:tblGrid>
    <w:tr>
      <w:tblPrEx>
        <w:tblW w:w="9072" w:type="dxa"/>
        <w:tblInd w:w="-2520" w:type="dxa"/>
        <w:tblCellMar>
          <w:top w:w="0" w:type="dxa"/>
          <w:left w:w="0" w:type="dxa"/>
          <w:bottom w:w="0" w:type="dxa"/>
          <w:right w:w="0" w:type="dxa"/>
        </w:tblCellMar>
        <w:tblLook w:val="00BF"/>
      </w:tblPrEx>
      <w:tc>
        <w:tcPr>
          <w:tcW w:w="7488" w:type="dxa"/>
        </w:tcPr>
        <w:p>
          <w:pPr>
            <w:pStyle w:val="Header"/>
            <w:bidi w:val="0"/>
          </w:pPr>
          <w:r>
            <w:t>Harrold ISD</w:t>
          </w:r>
        </w:p>
      </w:tc>
      <w:tc>
        <w:tcPr>
          <w:tcW w:w="1584" w:type="dxa"/>
        </w:tcPr>
        <w:p>
          <w:pPr>
            <w:pStyle w:val="Header"/>
            <w:bidi w:val="0"/>
          </w:pPr>
        </w:p>
      </w:tc>
    </w:tr>
    <w:tr>
      <w:tblPrEx>
        <w:tblW w:w="9072" w:type="dxa"/>
        <w:tblInd w:w="-2520" w:type="dxa"/>
        <w:tblCellMar>
          <w:top w:w="0" w:type="dxa"/>
          <w:left w:w="0" w:type="dxa"/>
          <w:bottom w:w="0" w:type="dxa"/>
          <w:right w:w="0" w:type="dxa"/>
        </w:tblCellMar>
        <w:tblLook w:val="00BF"/>
      </w:tblPrEx>
      <w:tc>
        <w:tcPr>
          <w:tcW w:w="7488" w:type="dxa"/>
        </w:tcPr>
        <w:p>
          <w:pPr>
            <w:pStyle w:val="Header"/>
            <w:bidi w:val="0"/>
          </w:pPr>
          <w:r>
            <w:t>244901</w:t>
          </w:r>
        </w:p>
      </w:tc>
      <w:tc>
        <w:tcPr>
          <w:tcW w:w="1584" w:type="dxa"/>
        </w:tcPr>
        <w:p>
          <w:pPr>
            <w:pStyle w:val="Header"/>
            <w:bidi w:val="0"/>
          </w:pPr>
        </w:p>
      </w:tc>
    </w:tr>
    <w:tr>
      <w:tblPrEx>
        <w:tblW w:w="9072" w:type="dxa"/>
        <w:tblInd w:w="-2520" w:type="dxa"/>
        <w:tblCellMar>
          <w:top w:w="0" w:type="dxa"/>
          <w:left w:w="0" w:type="dxa"/>
          <w:bottom w:w="0" w:type="dxa"/>
          <w:right w:w="0" w:type="dxa"/>
        </w:tblCellMar>
        <w:tblLook w:val="00BF"/>
      </w:tblPrEx>
      <w:tc>
        <w:tcPr>
          <w:tcW w:w="7488" w:type="dxa"/>
        </w:tcPr>
        <w:p>
          <w:pPr>
            <w:pStyle w:val="Header"/>
            <w:bidi w:val="0"/>
          </w:pPr>
        </w:p>
      </w:tc>
      <w:tc>
        <w:tcPr>
          <w:tcW w:w="1584" w:type="dxa"/>
        </w:tcPr>
        <w:p>
          <w:pPr>
            <w:pStyle w:val="Header"/>
            <w:bidi w:val="0"/>
          </w:pPr>
        </w:p>
      </w:tc>
    </w:tr>
    <w:tr>
      <w:tblPrEx>
        <w:tblW w:w="9072" w:type="dxa"/>
        <w:tblInd w:w="-2520" w:type="dxa"/>
        <w:tblCellMar>
          <w:top w:w="0" w:type="dxa"/>
          <w:left w:w="0" w:type="dxa"/>
          <w:bottom w:w="0" w:type="dxa"/>
          <w:right w:w="0" w:type="dxa"/>
        </w:tblCellMar>
        <w:tblLook w:val="00BF"/>
      </w:tblPrEx>
      <w:tc>
        <w:tcPr>
          <w:tcW w:w="7488" w:type="dxa"/>
        </w:tcPr>
        <w:p>
          <w:pPr>
            <w:pStyle w:val="Header"/>
            <w:bidi w:val="0"/>
          </w:pPr>
          <w:r>
            <w:t>SAFETY PROGRAM/RISK MANAGEMENT</w:t>
          </w:r>
        </w:p>
      </w:tc>
      <w:tc>
        <w:tcPr>
          <w:tcW w:w="1584" w:type="dxa"/>
        </w:tcPr>
        <w:p>
          <w:pPr>
            <w:pStyle w:val="Header"/>
            <w:bidi w:val="0"/>
            <w:jc w:val="right"/>
          </w:pPr>
          <w:r>
            <w:t>CKC</w:t>
          </w:r>
        </w:p>
      </w:tc>
    </w:tr>
    <w:tr>
      <w:tblPrEx>
        <w:tblW w:w="9072" w:type="dxa"/>
        <w:tblInd w:w="-2520" w:type="dxa"/>
        <w:tblCellMar>
          <w:top w:w="0" w:type="dxa"/>
          <w:left w:w="0" w:type="dxa"/>
          <w:bottom w:w="0" w:type="dxa"/>
          <w:right w:w="0" w:type="dxa"/>
        </w:tblCellMar>
        <w:tblLook w:val="00BF"/>
      </w:tblPrEx>
      <w:tc>
        <w:tcPr>
          <w:tcW w:w="7488" w:type="dxa"/>
        </w:tcPr>
        <w:p>
          <w:pPr>
            <w:pStyle w:val="Header"/>
            <w:bidi w:val="0"/>
          </w:pPr>
          <w:r>
            <w:t>EMERGENCY PLANS</w:t>
          </w:r>
        </w:p>
      </w:tc>
      <w:tc>
        <w:tcPr>
          <w:tcW w:w="1584" w:type="dxa"/>
        </w:tcPr>
        <w:p>
          <w:pPr>
            <w:pStyle w:val="Header"/>
            <w:bidi w:val="0"/>
            <w:jc w:val="right"/>
          </w:pPr>
          <w:r>
            <w:t>(LOCAL)</w:t>
          </w:r>
        </w:p>
      </w:tc>
    </w:tr>
  </w:tbl>
  <w:p>
    <w:pPr>
      <w:pStyle w:val="Header"/>
      <w:bidi w:val="0"/>
      <w:spacing w:line="20" w:lineRule="exac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bidi w:val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B12CD9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20C6C2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D05E3A3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9DA08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6FDCE95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D7E65B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144530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1241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BE611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E24B3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BE043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11">
    <w:nsid w:val="0FFC798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3E57201"/>
    <w:multiLevelType w:val="multilevel"/>
    <w:tmpl w:val="A1942F42"/>
    <w:lvl w:ilvl="0">
      <w:start w:val="1"/>
      <w:numFmt w:val="decimal"/>
      <w:pStyle w:val="list1"/>
      <w:lvlText w:val="%1.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>
      <w:start w:val="1"/>
      <w:numFmt w:val="lowerLetter"/>
      <w:pStyle w:val="list2"/>
      <w:lvlText w:val="%2."/>
      <w:lvlJc w:val="left"/>
      <w:pPr>
        <w:tabs>
          <w:tab w:val="num" w:pos="1008"/>
        </w:tabs>
        <w:ind w:left="1008" w:hanging="504"/>
      </w:pPr>
      <w:rPr>
        <w:rFonts w:hint="default"/>
      </w:rPr>
    </w:lvl>
    <w:lvl w:ilvl="2">
      <w:start w:val="1"/>
      <w:numFmt w:val="decimal"/>
      <w:pStyle w:val="list3"/>
      <w:lvlText w:val="(%3)"/>
      <w:lvlJc w:val="left"/>
      <w:pPr>
        <w:tabs>
          <w:tab w:val="num" w:pos="1512"/>
        </w:tabs>
        <w:ind w:left="1512" w:hanging="504"/>
      </w:pPr>
      <w:rPr>
        <w:rFonts w:hint="default"/>
      </w:rPr>
    </w:lvl>
    <w:lvl w:ilvl="3">
      <w:start w:val="1"/>
      <w:numFmt w:val="lowerLetter"/>
      <w:pStyle w:val="list4"/>
      <w:lvlText w:val="(%4)"/>
      <w:lvlJc w:val="left"/>
      <w:pPr>
        <w:tabs>
          <w:tab w:val="num" w:pos="2016"/>
        </w:tabs>
        <w:ind w:left="2016" w:hanging="504"/>
      </w:pPr>
      <w:rPr>
        <w:rFonts w:hint="default"/>
      </w:rPr>
    </w:lvl>
    <w:lvl w:ilvl="4">
      <w:start w:val="1"/>
      <w:numFmt w:val="lowerRoman"/>
      <w:lvlText w:val="(%5)"/>
      <w:lvlJc w:val="left"/>
      <w:pPr>
        <w:tabs>
          <w:tab w:val="num" w:pos="2520"/>
        </w:tabs>
        <w:ind w:left="2520" w:hanging="50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>
    <w:nsid w:val="1E957D3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1F036D3A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216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2520"/>
        </w:tabs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tabs>
          <w:tab w:val="num" w:pos="1008"/>
        </w:tabs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22FC600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2739606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36912503"/>
    <w:multiLevelType w:val="multilevel"/>
    <w:tmpl w:val="17F8ED36"/>
    <w:lvl w:ilvl="0">
      <w:start w:val="1"/>
      <w:numFmt w:val="bullet"/>
      <w:pStyle w:val="bullet1"/>
      <w:lvlText w:val=""/>
      <w:lvlJc w:val="left"/>
      <w:pPr>
        <w:tabs>
          <w:tab w:val="num" w:pos="504"/>
        </w:tabs>
        <w:ind w:left="504" w:hanging="504"/>
      </w:pPr>
      <w:rPr>
        <w:rFonts w:ascii="Symbol" w:hAnsi="Symbol" w:hint="default"/>
      </w:rPr>
    </w:lvl>
    <w:lvl w:ilvl="1">
      <w:start w:val="1"/>
      <w:numFmt w:val="bullet"/>
      <w:pStyle w:val="bullet2"/>
      <w:lvlText w:val=""/>
      <w:lvlJc w:val="left"/>
      <w:pPr>
        <w:tabs>
          <w:tab w:val="num" w:pos="1008"/>
        </w:tabs>
        <w:ind w:left="1008" w:hanging="504"/>
      </w:pPr>
      <w:rPr>
        <w:rFonts w:ascii="Symbol" w:hAnsi="Symbol" w:hint="default"/>
      </w:rPr>
    </w:lvl>
    <w:lvl w:ilvl="2">
      <w:start w:val="1"/>
      <w:numFmt w:val="bullet"/>
      <w:pStyle w:val="bullet3"/>
      <w:lvlText w:val=""/>
      <w:lvlJc w:val="left"/>
      <w:pPr>
        <w:tabs>
          <w:tab w:val="num" w:pos="1512"/>
        </w:tabs>
        <w:ind w:left="1512" w:hanging="504"/>
      </w:pPr>
      <w:rPr>
        <w:rFonts w:ascii="Symbol" w:hAnsi="Symbol" w:hint="default"/>
      </w:rPr>
    </w:lvl>
    <w:lvl w:ilvl="3">
      <w:start w:val="1"/>
      <w:numFmt w:val="bullet"/>
      <w:pStyle w:val="bullet4"/>
      <w:lvlText w:val=""/>
      <w:lvlJc w:val="left"/>
      <w:pPr>
        <w:tabs>
          <w:tab w:val="num" w:pos="2016"/>
        </w:tabs>
        <w:ind w:left="2016" w:hanging="504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520"/>
        </w:tabs>
        <w:ind w:left="2520" w:hanging="504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680"/>
        </w:tabs>
        <w:ind w:left="4680" w:hanging="360"/>
      </w:pPr>
      <w:rPr>
        <w:rFonts w:hint="default"/>
      </w:rPr>
    </w:lvl>
  </w:abstractNum>
  <w:abstractNum w:abstractNumId="18">
    <w:nsid w:val="37EE6F5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40762CC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4742638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4BB4105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50AE5D0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55166E60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216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25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58BB436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5E731DEC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216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25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6">
    <w:nsid w:val="6AEB032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27">
    <w:nsid w:val="7021706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2"/>
  </w:num>
  <w:num w:numId="2">
    <w:abstractNumId w:val="17"/>
  </w:num>
  <w:num w:numId="3">
    <w:abstractNumId w:val="25"/>
  </w:num>
  <w:num w:numId="4">
    <w:abstractNumId w:val="24"/>
  </w:num>
  <w:num w:numId="5">
    <w:abstractNumId w:val="26"/>
  </w:num>
  <w:num w:numId="6">
    <w:abstractNumId w:val="14"/>
  </w:num>
  <w:num w:numId="7">
    <w:abstractNumId w:val="23"/>
  </w:num>
  <w:num w:numId="8">
    <w:abstractNumId w:val="19"/>
  </w:num>
  <w:num w:numId="9">
    <w:abstractNumId w:val="10"/>
  </w:num>
  <w:num w:numId="10">
    <w:abstractNumId w:val="22"/>
  </w:num>
  <w:num w:numId="11">
    <w:abstractNumId w:val="18"/>
  </w:num>
  <w:num w:numId="12">
    <w:abstractNumId w:val="27"/>
  </w:num>
  <w:num w:numId="13">
    <w:abstractNumId w:val="16"/>
  </w:num>
  <w:num w:numId="14">
    <w:abstractNumId w:val="13"/>
  </w:num>
  <w:num w:numId="15">
    <w:abstractNumId w:val="11"/>
  </w:num>
  <w:num w:numId="16">
    <w:abstractNumId w:val="15"/>
  </w:num>
  <w:num w:numId="17">
    <w:abstractNumId w:val="21"/>
  </w:num>
  <w:num w:numId="18">
    <w:abstractNumId w:val="20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0"/>
  <w:stylePaneFormatFilter w:val="3F01"/>
  <w:doNotTrackMoves/>
  <w:defaultTabStop w:val="720"/>
  <w:autoHyphenation/>
  <w:consecutiveHyphenLimit w:val="3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60" w:lineRule="exact"/>
    </w:pPr>
    <w:rPr>
      <w:rFonts w:ascii="Arial" w:hAnsi="Arial"/>
      <w:kern w:val="22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/>
  </w:style>
  <w:style w:type="numbering" w:default="1" w:styleId="NoList">
    <w:name w:val="No List"/>
    <w:semiHidden/>
  </w:style>
  <w:style w:type="paragraph" w:customStyle="1" w:styleId="legal1">
    <w:name w:val="legal:1"/>
    <w:basedOn w:val="Normal"/>
  </w:style>
  <w:style w:type="paragraph" w:customStyle="1" w:styleId="local1">
    <w:name w:val="local:1"/>
    <w:basedOn w:val="Normal"/>
  </w:style>
  <w:style w:type="paragraph" w:customStyle="1" w:styleId="unique1">
    <w:name w:val="unique:1"/>
    <w:basedOn w:val="Normal"/>
  </w:style>
  <w:style w:type="paragraph" w:customStyle="1" w:styleId="legal2">
    <w:name w:val="legal:2"/>
    <w:basedOn w:val="Normal"/>
    <w:pPr>
      <w:ind w:left="504"/>
    </w:pPr>
  </w:style>
  <w:style w:type="paragraph" w:customStyle="1" w:styleId="local2">
    <w:name w:val="local:2"/>
    <w:basedOn w:val="Normal"/>
    <w:pPr>
      <w:ind w:left="504"/>
    </w:pPr>
  </w:style>
  <w:style w:type="paragraph" w:customStyle="1" w:styleId="unique2">
    <w:name w:val="unique:2"/>
    <w:basedOn w:val="Normal"/>
    <w:pPr>
      <w:ind w:left="504"/>
    </w:pPr>
  </w:style>
  <w:style w:type="paragraph" w:customStyle="1" w:styleId="legal3">
    <w:name w:val="legal:3"/>
    <w:basedOn w:val="Normal"/>
    <w:pPr>
      <w:ind w:left="1008"/>
    </w:pPr>
  </w:style>
  <w:style w:type="paragraph" w:customStyle="1" w:styleId="local3">
    <w:name w:val="local:3"/>
    <w:basedOn w:val="Normal"/>
    <w:pPr>
      <w:ind w:left="1008"/>
    </w:pPr>
  </w:style>
  <w:style w:type="paragraph" w:customStyle="1" w:styleId="unique3">
    <w:name w:val="unique:3"/>
    <w:basedOn w:val="Normal"/>
    <w:pPr>
      <w:ind w:left="1008"/>
    </w:pPr>
  </w:style>
  <w:style w:type="paragraph" w:customStyle="1" w:styleId="legal4">
    <w:name w:val="legal:4"/>
    <w:basedOn w:val="Normal"/>
    <w:pPr>
      <w:ind w:left="1512"/>
    </w:pPr>
  </w:style>
  <w:style w:type="paragraph" w:customStyle="1" w:styleId="local4">
    <w:name w:val="local:4"/>
    <w:basedOn w:val="Normal"/>
    <w:pPr>
      <w:ind w:left="1512"/>
    </w:pPr>
  </w:style>
  <w:style w:type="paragraph" w:customStyle="1" w:styleId="unique4">
    <w:name w:val="unique:4"/>
    <w:basedOn w:val="Normal"/>
    <w:pPr>
      <w:ind w:left="1512"/>
    </w:pPr>
  </w:style>
  <w:style w:type="paragraph" w:customStyle="1" w:styleId="margin1">
    <w:name w:val="margin:1"/>
    <w:basedOn w:val="Normal"/>
    <w:next w:val="local1"/>
    <w:pPr>
      <w:keepNext/>
      <w:framePr w:w="2232" w:hSpace="288" w:wrap="around" w:vAnchor="text" w:hAnchor="page" w:y="1"/>
      <w:suppressAutoHyphens/>
      <w:spacing w:before="20" w:after="100" w:line="240" w:lineRule="exact"/>
      <w:outlineLvl w:val="0"/>
    </w:pPr>
    <w:rPr>
      <w:caps/>
      <w:sz w:val="20"/>
      <w:szCs w:val="20"/>
    </w:rPr>
  </w:style>
  <w:style w:type="paragraph" w:customStyle="1" w:styleId="margin2">
    <w:name w:val="margin:2"/>
    <w:basedOn w:val="margin1"/>
    <w:next w:val="local1"/>
    <w:pPr>
      <w:ind w:left="245"/>
      <w:outlineLvl w:val="1"/>
    </w:pPr>
  </w:style>
  <w:style w:type="paragraph" w:customStyle="1" w:styleId="margin3">
    <w:name w:val="margin:3"/>
    <w:basedOn w:val="margin1"/>
    <w:next w:val="local1"/>
    <w:pPr>
      <w:ind w:left="490"/>
      <w:outlineLvl w:val="2"/>
    </w:pPr>
  </w:style>
  <w:style w:type="paragraph" w:customStyle="1" w:styleId="cite1">
    <w:name w:val="cite:1"/>
    <w:basedOn w:val="legal1"/>
    <w:next w:val="legal1"/>
    <w:rPr>
      <w:i/>
    </w:rPr>
  </w:style>
  <w:style w:type="paragraph" w:customStyle="1" w:styleId="cite2">
    <w:name w:val="cite:2"/>
    <w:basedOn w:val="legal2"/>
    <w:next w:val="legal2"/>
    <w:rPr>
      <w:i/>
    </w:rPr>
  </w:style>
  <w:style w:type="paragraph" w:customStyle="1" w:styleId="list1">
    <w:name w:val="list:1"/>
    <w:basedOn w:val="Normal"/>
    <w:pPr>
      <w:numPr>
        <w:ilvl w:val="0"/>
        <w:numId w:val="1"/>
      </w:numPr>
    </w:pPr>
  </w:style>
  <w:style w:type="paragraph" w:customStyle="1" w:styleId="list2">
    <w:name w:val="list:2"/>
    <w:basedOn w:val="Normal"/>
    <w:pPr>
      <w:numPr>
        <w:ilvl w:val="1"/>
        <w:numId w:val="1"/>
      </w:numPr>
    </w:pPr>
  </w:style>
  <w:style w:type="paragraph" w:customStyle="1" w:styleId="list3">
    <w:name w:val="list:3"/>
    <w:basedOn w:val="Normal"/>
    <w:pPr>
      <w:numPr>
        <w:ilvl w:val="2"/>
        <w:numId w:val="1"/>
      </w:numPr>
    </w:pPr>
  </w:style>
  <w:style w:type="paragraph" w:customStyle="1" w:styleId="list4">
    <w:name w:val="list:4"/>
    <w:basedOn w:val="Normal"/>
    <w:pPr>
      <w:numPr>
        <w:ilvl w:val="3"/>
        <w:numId w:val="1"/>
      </w:numPr>
    </w:pPr>
  </w:style>
  <w:style w:type="paragraph" w:customStyle="1" w:styleId="listX1">
    <w:name w:val="listX:1"/>
    <w:basedOn w:val="list1"/>
  </w:style>
  <w:style w:type="paragraph" w:customStyle="1" w:styleId="listX2">
    <w:name w:val="listX:2"/>
    <w:basedOn w:val="list2"/>
  </w:style>
  <w:style w:type="paragraph" w:customStyle="1" w:styleId="listX3">
    <w:name w:val="listX:3"/>
    <w:basedOn w:val="list3"/>
  </w:style>
  <w:style w:type="paragraph" w:customStyle="1" w:styleId="listX4">
    <w:name w:val="listX:4"/>
    <w:basedOn w:val="list4"/>
  </w:style>
  <w:style w:type="numbering" w:customStyle="1" w:styleId="numberedlist">
    <w:name w:val="numbered list"/>
    <w:basedOn w:val="NoList"/>
    <w:pPr>
      <w:numPr>
        <w:numId w:val="1"/>
      </w:numPr>
    </w:pPr>
  </w:style>
  <w:style w:type="paragraph" w:customStyle="1" w:styleId="bullet1">
    <w:name w:val="bullet:1"/>
    <w:basedOn w:val="Normal"/>
    <w:pPr>
      <w:numPr>
        <w:ilvl w:val="0"/>
        <w:numId w:val="2"/>
      </w:numPr>
    </w:pPr>
  </w:style>
  <w:style w:type="paragraph" w:customStyle="1" w:styleId="bullet2">
    <w:name w:val="bullet:2"/>
    <w:basedOn w:val="Normal"/>
    <w:pPr>
      <w:numPr>
        <w:ilvl w:val="1"/>
        <w:numId w:val="2"/>
      </w:numPr>
    </w:pPr>
  </w:style>
  <w:style w:type="paragraph" w:customStyle="1" w:styleId="bullet3">
    <w:name w:val="bullet:3"/>
    <w:basedOn w:val="Normal"/>
    <w:pPr>
      <w:numPr>
        <w:ilvl w:val="2"/>
        <w:numId w:val="2"/>
      </w:numPr>
    </w:pPr>
  </w:style>
  <w:style w:type="paragraph" w:customStyle="1" w:styleId="bullet4">
    <w:name w:val="bullet:4"/>
    <w:basedOn w:val="Normal"/>
    <w:pPr>
      <w:numPr>
        <w:ilvl w:val="3"/>
        <w:numId w:val="2"/>
      </w:numPr>
    </w:pPr>
  </w:style>
  <w:style w:type="paragraph" w:customStyle="1" w:styleId="bulletX1">
    <w:name w:val="bulletX:1"/>
    <w:basedOn w:val="bullet1"/>
  </w:style>
  <w:style w:type="paragraph" w:customStyle="1" w:styleId="bulletX2">
    <w:name w:val="bulletX:2"/>
    <w:basedOn w:val="bullet2"/>
  </w:style>
  <w:style w:type="paragraph" w:customStyle="1" w:styleId="bulletX3">
    <w:name w:val="bulletX:3"/>
    <w:basedOn w:val="bullet3"/>
  </w:style>
  <w:style w:type="paragraph" w:customStyle="1" w:styleId="bulletX4">
    <w:name w:val="bulletX:4"/>
    <w:basedOn w:val="bullet4"/>
  </w:style>
  <w:style w:type="numbering" w:customStyle="1" w:styleId="bulletedlist">
    <w:name w:val="bulleted list"/>
    <w:basedOn w:val="NoList"/>
    <w:pPr>
      <w:numPr>
        <w:numId w:val="2"/>
      </w:numPr>
    </w:pPr>
  </w:style>
  <w:style w:type="paragraph" w:customStyle="1" w:styleId="note1">
    <w:name w:val="note:1"/>
    <w:basedOn w:val="Normal"/>
    <w:pPr>
      <w:pBdr>
        <w:top w:val="single" w:sz="4" w:space="8" w:color="auto"/>
        <w:bottom w:val="single" w:sz="4" w:space="8" w:color="auto"/>
      </w:pBdr>
      <w:tabs>
        <w:tab w:val="left" w:pos="1008"/>
      </w:tabs>
      <w:ind w:left="1008" w:hanging="1008"/>
    </w:pPr>
  </w:style>
  <w:style w:type="paragraph" w:styleId="Header">
    <w:name w:val="header"/>
    <w:basedOn w:val="Normal"/>
    <w:pPr>
      <w:spacing w:after="0" w:line="240" w:lineRule="auto"/>
    </w:pPr>
  </w:style>
  <w:style w:type="paragraph" w:styleId="Footer">
    <w:name w:val="footer"/>
    <w:basedOn w:val="Normal"/>
    <w:pPr>
      <w:spacing w:after="0" w:line="240" w:lineRule="auto"/>
    </w:pPr>
  </w:style>
  <w:style w:type="table" w:styleId="TableGrid">
    <w:name w:val="Table Grid"/>
    <w:basedOn w:val="TableNormal"/>
    <w:tblPr/>
  </w:style>
  <w:style w:type="paragraph" w:customStyle="1" w:styleId="MARGIN4">
    <w:name w:val="MARGIN:4"/>
    <w:basedOn w:val="margin1"/>
    <w:next w:val="local1"/>
    <w:pPr>
      <w:ind w:left="734"/>
    </w:pPr>
  </w:style>
  <w:style w:type="paragraph" w:customStyle="1" w:styleId="zComment">
    <w:name w:val="zComment"/>
    <w:basedOn w:val="zPara"/>
    <w:pPr>
      <w:tabs>
        <w:tab w:val="center" w:pos="3240"/>
      </w:tabs>
      <w:spacing w:before="240" w:after="240"/>
    </w:pPr>
    <w:rPr>
      <w:b/>
    </w:rPr>
  </w:style>
  <w:style w:type="paragraph" w:customStyle="1" w:styleId="zBar">
    <w:name w:val="zBar"/>
    <w:basedOn w:val="zPara"/>
    <w:pPr>
      <w:pBdr>
        <w:bottom w:val="doubleWave" w:sz="6" w:space="0" w:color="auto"/>
      </w:pBdr>
      <w:spacing w:after="240" w:line="240" w:lineRule="exact"/>
    </w:pPr>
  </w:style>
  <w:style w:type="paragraph" w:customStyle="1" w:styleId="zName">
    <w:name w:val="zName"/>
    <w:basedOn w:val="zPara"/>
  </w:style>
  <w:style w:type="paragraph" w:customStyle="1" w:styleId="zSection">
    <w:name w:val="zSection"/>
    <w:basedOn w:val="zPara"/>
  </w:style>
  <w:style w:type="paragraph" w:customStyle="1" w:styleId="zSubSection">
    <w:name w:val="zSubSection"/>
    <w:basedOn w:val="zPara"/>
  </w:style>
  <w:style w:type="paragraph" w:customStyle="1" w:styleId="zPara">
    <w:name w:val="zPara"/>
    <w:basedOn w:val="local1"/>
    <w:pPr>
      <w:spacing w:after="120" w:line="240" w:lineRule="auto"/>
      <w:ind w:left="-25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customXml" Target="../customXml/item2.xml"/><Relationship Id="rId3" Type="http://schemas.openxmlformats.org/officeDocument/2006/relationships/fontTable" Target="fontTable.xml"/><Relationship Id="rId7" Type="http://schemas.openxmlformats.org/officeDocument/2006/relationships/footer" Target="footer2.xml"/><Relationship Id="rId12" Type="http://schemas.openxmlformats.org/officeDocument/2006/relationships/customXml" Target="../customXml/item1.xml"/><Relationship Id="rId2" Type="http://schemas.openxmlformats.org/officeDocument/2006/relationships/webSettings" Target="webSettings.xml"/><Relationship Id="rId1" Type="http://schemas.openxmlformats.org/officeDocument/2006/relationships/settings" Target="settings.xml"/><Relationship Id="rId1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10" Type="http://schemas.openxmlformats.org/officeDocument/2006/relationships/numbering" Target="numbering.xml"/><Relationship Id="rId4" Type="http://schemas.openxmlformats.org/officeDocument/2006/relationships/header" Target="header1.xml"/><Relationship Id="rId9" Type="http://schemas.openxmlformats.org/officeDocument/2006/relationships/footer" Target="footer3.xml"/><Relationship Id="rId14" Type="http://schemas.openxmlformats.org/officeDocument/2006/relationships/customXml" Target="../customXml/item3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3CBAA9910F924E8FED46335FF00889" ma:contentTypeVersion="" ma:contentTypeDescription="Create a new document." ma:contentTypeScope="" ma:versionID="be74a3a9701cd02f88ba65e890d996f0">
  <xsd:schema xmlns:xsd="http://www.w3.org/2001/XMLSchema" xmlns:xs="http://www.w3.org/2001/XMLSchema" xmlns:p="http://schemas.microsoft.com/office/2006/metadata/properties" xmlns:ns2="$ListId:Content;" targetNamespace="http://schemas.microsoft.com/office/2006/metadata/properties" ma:root="true" ma:fieldsID="7d2c8b3968b917f44d67bb429fcc4255" ns2:_="">
    <xsd:import namespace="$ListId:Content;"/>
    <xsd:element name="properties">
      <xsd:complexType>
        <xsd:sequence>
          <xsd:element name="documentManagement">
            <xsd:complexType>
              <xsd:all>
                <xsd:element ref="ns2:PolicyTitle" minOccurs="0"/>
                <xsd:element ref="ns2:PolicySubTit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$ListId:Content;" elementFormDefault="qualified">
    <xsd:import namespace="http://schemas.microsoft.com/office/2006/documentManagement/types"/>
    <xsd:import namespace="http://schemas.microsoft.com/office/infopath/2007/PartnerControls"/>
    <xsd:element name="PolicyTitle" ma:index="8" nillable="true" ma:displayName="PolicyTitle" ma:internalName="PolicyTitle">
      <xsd:simpleType>
        <xsd:restriction base="dms:Text">
          <xsd:maxLength value="255"/>
        </xsd:restriction>
      </xsd:simpleType>
    </xsd:element>
    <xsd:element name="PolicySubTitle" ma:index="9" nillable="true" ma:displayName="PolicySubTitle" ma:internalName="PolicySubTitl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licySubTitle xmlns="$ListId:Content;">EMERGENCY PLANS</PolicySubTitle>
    <PolicyTitle xmlns="$ListId:Content;">SAFETY PROGRAM/RISK MANAGEMENT</PolicyTitle>
  </documentManagement>
</p:properties>
</file>

<file path=customXml/itemProps1.xml><?xml version="1.0" encoding="utf-8"?>
<ds:datastoreItem xmlns:ds="http://schemas.openxmlformats.org/officeDocument/2006/customXml" ds:itemID="{59CF9B62-642B-469B-9788-91CA1BC66102}"/>
</file>

<file path=customXml/itemProps2.xml><?xml version="1.0" encoding="utf-8"?>
<ds:datastoreItem xmlns:ds="http://schemas.openxmlformats.org/officeDocument/2006/customXml" ds:itemID="{68C0E90B-9648-4247-97DB-D81BDFD0C1CE}"/>
</file>

<file path=customXml/itemProps3.xml><?xml version="1.0" encoding="utf-8"?>
<ds:datastoreItem xmlns:ds="http://schemas.openxmlformats.org/officeDocument/2006/customXml" ds:itemID="{A2824B1F-0B32-4505-9BD7-352FEA1BEA1A}"/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16</TotalTime>
  <Pages>1</Pages>
  <Words>253</Words>
  <Characters>1528</Characters>
  <Application>Microsoft Office Word</Application>
  <DocSecurity>0</DocSecurity>
  <Lines>40</Lines>
  <Paragraphs>15</Paragraphs>
  <ScaleCrop>false</ScaleCrop>
  <Company>TASB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CKC(L)-X-244901 [/Revisions/Local Updates/LDUs/Harrold ISD (244901)-2007.04]</dc:title>
  <cp:lastModifiedBy>Sarah Gutierrez</cp:lastModifiedBy>
  <cp:revision>6</cp:revision>
  <dcterms:created xsi:type="dcterms:W3CDTF">2007-01-06T21:19:00Z</dcterms:created>
  <dcterms:modified xsi:type="dcterms:W3CDTF">2007-10-26T13:40:00Z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ame">
    <vt:lpwstr>CKC(L)-X-244901</vt:lpwstr>
  </property>
  <property fmtid="{D5CDD505-2E9C-101B-9397-08002B2CF9AE}" pid="3" name="FolderKey">
    <vt:lpwstr>4691</vt:lpwstr>
  </property>
  <property fmtid="{D5CDD505-2E9C-101B-9397-08002B2CF9AE}" pid="4" name="MemberId">
    <vt:lpwstr>137284.doc</vt:lpwstr>
  </property>
  <property fmtid="{D5CDD505-2E9C-101B-9397-08002B2CF9AE}" pid="5" name="MemberName">
    <vt:lpwstr/>
  </property>
  <property fmtid="{D5CDD505-2E9C-101B-9397-08002B2CF9AE}" pid="6" name="ObjectDetailKey">
    <vt:lpwstr>105924</vt:lpwstr>
  </property>
  <property fmtid="{D5CDD505-2E9C-101B-9397-08002B2CF9AE}" pid="7" name="ObjectKey">
    <vt:lpwstr>137284</vt:lpwstr>
  </property>
  <property fmtid="{D5CDD505-2E9C-101B-9397-08002B2CF9AE}" pid="8" name="PolicySubtitle">
    <vt:lpwstr>EMERGENCY PLANS</vt:lpwstr>
  </property>
  <property fmtid="{D5CDD505-2E9C-101B-9397-08002B2CF9AE}" pid="9" name="PolicyTitle">
    <vt:lpwstr>SAFETY PROGRAM/RISK MANAGEMENT</vt:lpwstr>
  </property>
  <property fmtid="{D5CDD505-2E9C-101B-9397-08002B2CF9AE}" pid="10" name="UpdateNumber">
    <vt:lpwstr>2007.04</vt:lpwstr>
  </property>
  <property fmtid="{D5CDD505-2E9C-101B-9397-08002B2CF9AE}" pid="11" name="ContentTypeId">
    <vt:lpwstr>0x0101005D3CBAA9910F924E8FED46335FF00889</vt:lpwstr>
  </property>
</Properties>
</file>